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90AA" w14:textId="1FD07EB3" w:rsidR="00232078" w:rsidRDefault="001A5E41" w:rsidP="00232078">
      <w:pPr>
        <w:rPr>
          <w:rFonts w:ascii="Calibri" w:eastAsia="Calibri" w:hAnsi="Calibri" w:cs="Calibri"/>
          <w:bdr w:val="nil"/>
          <w:lang w:val="en-US"/>
        </w:rPr>
      </w:pPr>
      <w:r w:rsidRPr="003641F6">
        <w:rPr>
          <w:rFonts w:ascii="Calibri" w:eastAsia="Calibri" w:hAnsi="Calibri" w:cs="Calibri"/>
          <w:bdr w:val="nil"/>
          <w:lang w:val="en-US"/>
        </w:rPr>
        <w:t>Legal Notice</w:t>
      </w:r>
    </w:p>
    <w:p w14:paraId="1C9955B9" w14:textId="417A52A1" w:rsidR="00062D0B" w:rsidRDefault="00062D0B" w:rsidP="00232078">
      <w:pPr>
        <w:rPr>
          <w:rFonts w:ascii="Calibri" w:eastAsia="Calibri" w:hAnsi="Calibri" w:cs="Calibri"/>
          <w:bdr w:val="nil"/>
          <w:lang w:val="en-US"/>
        </w:rPr>
      </w:pPr>
    </w:p>
    <w:p w14:paraId="0CC0BBB7" w14:textId="484B864A" w:rsidR="00062D0B" w:rsidRDefault="00062D0B" w:rsidP="00232078">
      <w:pPr>
        <w:rPr>
          <w:rFonts w:ascii="Calibri" w:eastAsia="Calibri" w:hAnsi="Calibri" w:cs="Calibri"/>
          <w:bdr w:val="nil"/>
          <w:lang w:val="en-US"/>
        </w:rPr>
      </w:pPr>
    </w:p>
    <w:p w14:paraId="146BA23F" w14:textId="77777777" w:rsidR="00062D0B" w:rsidRDefault="00062D0B" w:rsidP="00232078">
      <w:pPr>
        <w:rPr>
          <w:rFonts w:ascii="Calibri" w:eastAsia="Calibri" w:hAnsi="Calibri" w:cs="Calibri"/>
          <w:bdr w:val="nil"/>
          <w:lang w:val="en-US"/>
        </w:rPr>
      </w:pPr>
    </w:p>
    <w:p w14:paraId="32F1A3D8" w14:textId="77777777" w:rsidR="00062D0B" w:rsidRPr="003641F6" w:rsidRDefault="00062D0B" w:rsidP="00232078">
      <w:pPr>
        <w:rPr>
          <w:lang w:val="en-US"/>
        </w:rPr>
      </w:pPr>
    </w:p>
    <w:p w14:paraId="39EB7CEF" w14:textId="77777777" w:rsidR="00232078" w:rsidRPr="003641F6" w:rsidRDefault="001A5E41" w:rsidP="00232078">
      <w:pPr>
        <w:rPr>
          <w:lang w:val="en-US"/>
        </w:rPr>
      </w:pPr>
      <w:r w:rsidRPr="003641F6">
        <w:rPr>
          <w:lang w:val="en-US"/>
        </w:rPr>
        <w:t xml:space="preserve"> </w:t>
      </w:r>
    </w:p>
    <w:p w14:paraId="1A24B8FD" w14:textId="77777777" w:rsidR="00232078" w:rsidRPr="003641F6" w:rsidRDefault="001A5E41" w:rsidP="00232078">
      <w:pPr>
        <w:rPr>
          <w:lang w:val="en-US"/>
        </w:rPr>
      </w:pPr>
      <w:r w:rsidRPr="003641F6">
        <w:rPr>
          <w:rFonts w:ascii="Calibri" w:eastAsia="Calibri" w:hAnsi="Calibri" w:cs="Calibri"/>
          <w:bdr w:val="nil"/>
          <w:lang w:val="en-US"/>
        </w:rPr>
        <w:t>This page was developed and is updated by Business Factory Corporation S.A. de C.V. (“BFC Consulting”). “BFC Consulting” does not guarantee the accuracy of the information on this page.</w:t>
      </w:r>
    </w:p>
    <w:p w14:paraId="0DD9856D" w14:textId="77777777" w:rsidR="00232078" w:rsidRPr="003641F6" w:rsidRDefault="001A5E41" w:rsidP="00232078">
      <w:pPr>
        <w:rPr>
          <w:lang w:val="en-US"/>
        </w:rPr>
      </w:pPr>
      <w:r w:rsidRPr="003641F6">
        <w:rPr>
          <w:lang w:val="en-US"/>
        </w:rPr>
        <w:t xml:space="preserve"> </w:t>
      </w:r>
    </w:p>
    <w:p w14:paraId="6CE04CF5" w14:textId="77777777" w:rsidR="00232078" w:rsidRPr="003641F6" w:rsidRDefault="001A5E41" w:rsidP="00232078">
      <w:pPr>
        <w:rPr>
          <w:lang w:val="en-US"/>
        </w:rPr>
      </w:pPr>
      <w:r w:rsidRPr="003641F6">
        <w:rPr>
          <w:rFonts w:ascii="Calibri" w:eastAsia="Calibri" w:hAnsi="Calibri" w:cs="Calibri"/>
          <w:bdr w:val="nil"/>
          <w:lang w:val="en-US"/>
        </w:rPr>
        <w:t>Under no circumstance will “BFC Consulting” be responsible for the direct or indirect, special or consequential damages of this information, or for the risks associated with the changes in the market, for the general economic results internationally or of Mexico, the industry or the international markets.</w:t>
      </w:r>
    </w:p>
    <w:p w14:paraId="73F55334" w14:textId="77777777" w:rsidR="00232078" w:rsidRPr="003641F6" w:rsidRDefault="001A5E41" w:rsidP="00232078">
      <w:pPr>
        <w:rPr>
          <w:lang w:val="en-US"/>
        </w:rPr>
      </w:pPr>
      <w:r w:rsidRPr="003641F6">
        <w:rPr>
          <w:lang w:val="en-US"/>
        </w:rPr>
        <w:t xml:space="preserve"> </w:t>
      </w:r>
    </w:p>
    <w:p w14:paraId="2585EA01" w14:textId="77777777" w:rsidR="00232078" w:rsidRPr="003641F6" w:rsidRDefault="001A5E41" w:rsidP="00232078">
      <w:pPr>
        <w:rPr>
          <w:lang w:val="en-US"/>
        </w:rPr>
      </w:pPr>
      <w:r w:rsidRPr="003641F6">
        <w:rPr>
          <w:rFonts w:ascii="Calibri" w:eastAsia="Calibri" w:hAnsi="Calibri" w:cs="Calibri"/>
          <w:bdr w:val="nil"/>
          <w:lang w:val="en-US"/>
        </w:rPr>
        <w:t>The Internet page may contain comments on expectations of future results that reflect current opinions of the “BFC Consulting” Management on future events. The phrases "anticipate", "believe", "estimate", "expect", "have the intention", "could", "plan", "should" and similar expressions general indicate comments on expectations. The comments are subject to risks, uncertainties and changes in circumstances. The final results may be materially different from the current expectations due to various factors, which include, but are not limited to, global and local changes in policy, the economy, business, competition, market and regulatory factors, cyclical trends in the petroleum and chemicals sector; “BFC Consulting” has no obligation to update these comments on expectations. Any comment on expectations is only valid on the date on which it is made.</w:t>
      </w:r>
    </w:p>
    <w:p w14:paraId="1D6EE26F" w14:textId="77777777" w:rsidR="00232078" w:rsidRPr="003641F6" w:rsidRDefault="00232078" w:rsidP="00232078">
      <w:pPr>
        <w:rPr>
          <w:lang w:val="en-US"/>
        </w:rPr>
      </w:pPr>
    </w:p>
    <w:p w14:paraId="41F18D66" w14:textId="77777777" w:rsidR="00232078" w:rsidRPr="003641F6" w:rsidRDefault="001A5E41" w:rsidP="00232078">
      <w:pPr>
        <w:rPr>
          <w:lang w:val="en-US"/>
        </w:rPr>
      </w:pPr>
      <w:r w:rsidRPr="003641F6">
        <w:rPr>
          <w:rFonts w:ascii="Calibri" w:eastAsia="Calibri" w:hAnsi="Calibri" w:cs="Calibri"/>
          <w:bdr w:val="nil"/>
          <w:lang w:val="en-US"/>
        </w:rPr>
        <w:t>Limitation of liability</w:t>
      </w:r>
    </w:p>
    <w:p w14:paraId="6ACA4A0F" w14:textId="77777777" w:rsidR="00232078" w:rsidRPr="003641F6" w:rsidRDefault="001A5E41" w:rsidP="00232078">
      <w:pPr>
        <w:rPr>
          <w:lang w:val="en-US"/>
        </w:rPr>
      </w:pPr>
      <w:r w:rsidRPr="003641F6">
        <w:rPr>
          <w:rFonts w:ascii="Calibri" w:eastAsia="Calibri" w:hAnsi="Calibri" w:cs="Calibri"/>
          <w:bdr w:val="nil"/>
          <w:lang w:val="en-US"/>
        </w:rPr>
        <w:t>Business Factory Corporation S.A. de C.V. and its directors, officers, employees and agents, or any of them (hereinafter jointly “BFC Consulting”) will not be responsible by contract, negligence or any person with respect to any information or advice expressly or implicitly given on this website, or with respect to any inaccuracy in this document or omission in this document or with respect to any act or omission that has caused or contributed to the publication of this website with the information or advice it contains. “BFC Consulting” does not make declarations on the appropriateness for any purpose of the information, graphics and other materials published on this site. All this information, graphics and materials are provided WITH ALL THEIR FLAWS, AS SUCH, AS AVAILABLE, and “BFC Consulting” expressly waves all the warranties, including warranties of merchantability and suitability for a particular purpose. All risk arising from its use lies with the recipient. In no case will “BFC Consulting” be responsible for any direct, consequential, incidental, special, punitive or other damages (including, among others, damages for loss of commercial benefits, interruption of business or loss of commercial information) that may arise from the use of this website, including if “BFC Consulting” has been informed of the possibility of such damages.</w:t>
      </w:r>
    </w:p>
    <w:p w14:paraId="6D8810A4" w14:textId="77777777" w:rsidR="00232078" w:rsidRPr="003641F6" w:rsidRDefault="00232078" w:rsidP="00232078">
      <w:pPr>
        <w:rPr>
          <w:lang w:val="en-US"/>
        </w:rPr>
      </w:pPr>
    </w:p>
    <w:p w14:paraId="17F352B3" w14:textId="77777777" w:rsidR="00232078" w:rsidRPr="003641F6" w:rsidRDefault="001A5E41" w:rsidP="00232078">
      <w:pPr>
        <w:rPr>
          <w:lang w:val="en-US"/>
        </w:rPr>
      </w:pPr>
      <w:r w:rsidRPr="003641F6">
        <w:rPr>
          <w:rFonts w:ascii="Calibri" w:eastAsia="Calibri" w:hAnsi="Calibri" w:cs="Calibri"/>
          <w:bdr w:val="nil"/>
          <w:lang w:val="en-US"/>
        </w:rPr>
        <w:lastRenderedPageBreak/>
        <w:t>Waiver</w:t>
      </w:r>
    </w:p>
    <w:p w14:paraId="6CB85EE3" w14:textId="7B275887" w:rsidR="00232078" w:rsidRDefault="001A5E41" w:rsidP="00232078">
      <w:pPr>
        <w:rPr>
          <w:rFonts w:ascii="Calibri" w:eastAsia="Calibri" w:hAnsi="Calibri" w:cs="Calibri"/>
          <w:bdr w:val="nil"/>
          <w:lang w:val="en-US"/>
        </w:rPr>
      </w:pPr>
      <w:r w:rsidRPr="003641F6">
        <w:rPr>
          <w:rFonts w:ascii="Calibri" w:eastAsia="Calibri" w:hAnsi="Calibri" w:cs="Calibri"/>
          <w:bdr w:val="nil"/>
          <w:lang w:val="en-US"/>
        </w:rPr>
        <w:t>“BFC Consulting” makes every reasonable effort to include precise and updated information on this website, however, “BFC Consulting” does not guarantee or declare its accuracy. “BFC Consulting” does not assume any responsibility for typographical or other errors or omissions in the content of this site.</w:t>
      </w:r>
    </w:p>
    <w:p w14:paraId="2F7C22B0" w14:textId="77777777" w:rsidR="00062D0B" w:rsidRPr="003641F6" w:rsidRDefault="00062D0B" w:rsidP="00232078">
      <w:pPr>
        <w:rPr>
          <w:lang w:val="en-US"/>
        </w:rPr>
      </w:pPr>
    </w:p>
    <w:p w14:paraId="781D1DB4" w14:textId="77777777" w:rsidR="00232078" w:rsidRPr="002C6D61" w:rsidRDefault="001A5E41" w:rsidP="00232078">
      <w:pPr>
        <w:rPr>
          <w:lang w:val="en-US"/>
        </w:rPr>
      </w:pPr>
      <w:r w:rsidRPr="003641F6">
        <w:rPr>
          <w:rFonts w:ascii="Calibri" w:eastAsia="Calibri" w:hAnsi="Calibri" w:cs="Calibri"/>
          <w:bdr w:val="nil"/>
          <w:lang w:val="en-US"/>
        </w:rPr>
        <w:t>Last update: May 2018.</w:t>
      </w:r>
    </w:p>
    <w:p w14:paraId="10096A52" w14:textId="77777777" w:rsidR="00232078" w:rsidRPr="002C6D61" w:rsidRDefault="00232078" w:rsidP="00232078">
      <w:pPr>
        <w:rPr>
          <w:lang w:val="en-US"/>
        </w:rPr>
      </w:pPr>
    </w:p>
    <w:p w14:paraId="54407CDE" w14:textId="77777777" w:rsidR="00232078" w:rsidRPr="002C6D61" w:rsidRDefault="00232078" w:rsidP="00232078">
      <w:pPr>
        <w:rPr>
          <w:lang w:val="en-US"/>
        </w:rPr>
      </w:pPr>
    </w:p>
    <w:p w14:paraId="49032983" w14:textId="77777777" w:rsidR="00232078" w:rsidRPr="002C6D61" w:rsidRDefault="00232078" w:rsidP="00232078">
      <w:pPr>
        <w:rPr>
          <w:lang w:val="en-US"/>
        </w:rPr>
      </w:pPr>
    </w:p>
    <w:sectPr w:rsidR="00232078" w:rsidRPr="002C6D61" w:rsidSect="001D2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B2F07"/>
    <w:multiLevelType w:val="multilevel"/>
    <w:tmpl w:val="AAE0E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1A"/>
    <w:rsid w:val="000337D5"/>
    <w:rsid w:val="00042680"/>
    <w:rsid w:val="00062D0B"/>
    <w:rsid w:val="000B71CC"/>
    <w:rsid w:val="000F1C3D"/>
    <w:rsid w:val="001A5E41"/>
    <w:rsid w:val="001D2782"/>
    <w:rsid w:val="001F6D96"/>
    <w:rsid w:val="001F7DB7"/>
    <w:rsid w:val="00213956"/>
    <w:rsid w:val="00221BF7"/>
    <w:rsid w:val="00232078"/>
    <w:rsid w:val="00251F9C"/>
    <w:rsid w:val="00295428"/>
    <w:rsid w:val="002C58F5"/>
    <w:rsid w:val="002C6D61"/>
    <w:rsid w:val="00317290"/>
    <w:rsid w:val="003641F6"/>
    <w:rsid w:val="003C3654"/>
    <w:rsid w:val="003F4915"/>
    <w:rsid w:val="00431174"/>
    <w:rsid w:val="00462068"/>
    <w:rsid w:val="00464FC6"/>
    <w:rsid w:val="004978DA"/>
    <w:rsid w:val="004F4423"/>
    <w:rsid w:val="00527155"/>
    <w:rsid w:val="005D3CFD"/>
    <w:rsid w:val="006627D9"/>
    <w:rsid w:val="006A441B"/>
    <w:rsid w:val="006A502A"/>
    <w:rsid w:val="006B5962"/>
    <w:rsid w:val="006B68DB"/>
    <w:rsid w:val="006C4A9B"/>
    <w:rsid w:val="00736C08"/>
    <w:rsid w:val="00765BBB"/>
    <w:rsid w:val="007F73AE"/>
    <w:rsid w:val="0084522E"/>
    <w:rsid w:val="00871AFD"/>
    <w:rsid w:val="008A0517"/>
    <w:rsid w:val="009260BE"/>
    <w:rsid w:val="00945352"/>
    <w:rsid w:val="009457C4"/>
    <w:rsid w:val="009A5456"/>
    <w:rsid w:val="00A1077A"/>
    <w:rsid w:val="00B05D5F"/>
    <w:rsid w:val="00B37346"/>
    <w:rsid w:val="00B60F35"/>
    <w:rsid w:val="00C353D9"/>
    <w:rsid w:val="00C4673E"/>
    <w:rsid w:val="00C6121A"/>
    <w:rsid w:val="00CB2838"/>
    <w:rsid w:val="00DB24D7"/>
    <w:rsid w:val="00DE6AD4"/>
    <w:rsid w:val="00DF2F73"/>
    <w:rsid w:val="00E1521A"/>
    <w:rsid w:val="00E421D9"/>
    <w:rsid w:val="00E81073"/>
    <w:rsid w:val="00EB338E"/>
    <w:rsid w:val="00F634C5"/>
    <w:rsid w:val="00F91778"/>
    <w:rsid w:val="00F971F9"/>
    <w:rsid w:val="00FB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3734"/>
  <w15:chartTrackingRefBased/>
  <w15:docId w15:val="{0FBF5826-A2D2-354C-90D1-FCAF4DA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521A"/>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7F73AE"/>
    <w:rPr>
      <w:color w:val="0563C1" w:themeColor="hyperlink"/>
      <w:u w:val="single"/>
    </w:rPr>
  </w:style>
  <w:style w:type="character" w:customStyle="1" w:styleId="Mencinsinresolver1">
    <w:name w:val="Mención sin resolver1"/>
    <w:basedOn w:val="Fuentedeprrafopredeter"/>
    <w:uiPriority w:val="99"/>
    <w:semiHidden/>
    <w:unhideWhenUsed/>
    <w:rsid w:val="007F73AE"/>
    <w:rPr>
      <w:color w:val="605E5C"/>
      <w:shd w:val="clear" w:color="auto" w:fill="E1DFDD"/>
    </w:rPr>
  </w:style>
  <w:style w:type="table" w:styleId="Tablaconcuadrcula">
    <w:name w:val="Table Grid"/>
    <w:basedOn w:val="Tablanormal"/>
    <w:uiPriority w:val="39"/>
    <w:rsid w:val="001A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QUEZADA ZUÑIGA</dc:creator>
  <cp:lastModifiedBy>Rogelio Cázares</cp:lastModifiedBy>
  <cp:revision>2</cp:revision>
  <dcterms:created xsi:type="dcterms:W3CDTF">2021-01-28T22:11:00Z</dcterms:created>
  <dcterms:modified xsi:type="dcterms:W3CDTF">2021-01-28T22:11:00Z</dcterms:modified>
</cp:coreProperties>
</file>